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3A6C" w14:textId="77777777" w:rsidR="00D36B05" w:rsidRPr="00D36B05" w:rsidRDefault="00D36B05" w:rsidP="00D36B05">
      <w:pPr>
        <w:rPr>
          <w:b/>
          <w:bCs/>
        </w:rPr>
      </w:pPr>
      <w:r w:rsidRPr="00D36B05">
        <w:rPr>
          <w:b/>
          <w:bCs/>
        </w:rPr>
        <w:t>Job Description</w:t>
      </w:r>
    </w:p>
    <w:p w14:paraId="64661A71" w14:textId="16E3B35F" w:rsidR="008615A1" w:rsidRDefault="00D36B05" w:rsidP="00D36B05">
      <w:pPr>
        <w:rPr>
          <w:b/>
          <w:bCs/>
        </w:rPr>
      </w:pPr>
      <w:r w:rsidRPr="00D36B05">
        <w:rPr>
          <w:b/>
          <w:bCs/>
        </w:rPr>
        <w:t>Role:</w:t>
      </w:r>
      <w:r w:rsidRPr="00D36B05">
        <w:t xml:space="preserve"> Head of Fundraising</w:t>
      </w:r>
      <w:r w:rsidRPr="00D36B05">
        <w:br/>
      </w:r>
      <w:r w:rsidRPr="00D36B05">
        <w:rPr>
          <w:b/>
          <w:bCs/>
        </w:rPr>
        <w:t>Report</w:t>
      </w:r>
      <w:r w:rsidR="009F5DB8">
        <w:rPr>
          <w:b/>
          <w:bCs/>
        </w:rPr>
        <w:t>s</w:t>
      </w:r>
      <w:r w:rsidRPr="00D36B05">
        <w:rPr>
          <w:b/>
          <w:bCs/>
        </w:rPr>
        <w:t xml:space="preserve"> to:</w:t>
      </w:r>
      <w:r w:rsidRPr="00D36B05">
        <w:t xml:space="preserve"> Chief Executive Officer</w:t>
      </w:r>
      <w:r w:rsidRPr="00D36B05">
        <w:br/>
      </w:r>
      <w:r w:rsidRPr="00D36B05">
        <w:rPr>
          <w:b/>
          <w:bCs/>
        </w:rPr>
        <w:t xml:space="preserve">Direct reports: </w:t>
      </w:r>
      <w:r w:rsidRPr="00D36B05">
        <w:t>Philanthropy Manager</w:t>
      </w:r>
      <w:r w:rsidR="00867C86">
        <w:t xml:space="preserve"> and</w:t>
      </w:r>
      <w:r w:rsidRPr="00D36B05">
        <w:t xml:space="preserve"> </w:t>
      </w:r>
      <w:r w:rsidR="008615A1" w:rsidRPr="00A1230B">
        <w:t>Individual Giving</w:t>
      </w:r>
      <w:r w:rsidRPr="00D36B05">
        <w:t xml:space="preserve"> Manager</w:t>
      </w:r>
      <w:r w:rsidRPr="00D36B05">
        <w:rPr>
          <w:b/>
          <w:bCs/>
        </w:rPr>
        <w:t xml:space="preserve"> </w:t>
      </w:r>
    </w:p>
    <w:p w14:paraId="24450413" w14:textId="4EC59CBA" w:rsidR="00D36B05" w:rsidRPr="00D36B05" w:rsidRDefault="00A1230B" w:rsidP="00D36B05">
      <w:r>
        <w:rPr>
          <w:b/>
          <w:bCs/>
        </w:rPr>
        <w:t xml:space="preserve">Salary: </w:t>
      </w:r>
      <w:r w:rsidRPr="00A1230B">
        <w:t>£5</w:t>
      </w:r>
      <w:r w:rsidR="005F0EFA">
        <w:t>1</w:t>
      </w:r>
      <w:r w:rsidRPr="00A1230B">
        <w:t>,</w:t>
      </w:r>
      <w:r w:rsidR="00BD57ED">
        <w:t>104</w:t>
      </w:r>
      <w:r w:rsidR="00D36B05" w:rsidRPr="00D36B05">
        <w:t xml:space="preserve"> </w:t>
      </w:r>
      <w:r w:rsidR="00D36B05" w:rsidRPr="00D36B05">
        <w:br/>
      </w:r>
      <w:r w:rsidR="00D36B05" w:rsidRPr="00D36B05">
        <w:rPr>
          <w:b/>
          <w:bCs/>
        </w:rPr>
        <w:t>Location:</w:t>
      </w:r>
      <w:r w:rsidR="00D36B05" w:rsidRPr="00D36B05">
        <w:t xml:space="preserve"> St Pauls, Bristol (with </w:t>
      </w:r>
      <w:r>
        <w:t xml:space="preserve">flexible </w:t>
      </w:r>
      <w:r w:rsidR="004A6683">
        <w:t xml:space="preserve">/ hybrid </w:t>
      </w:r>
      <w:r>
        <w:t>working arrangements</w:t>
      </w:r>
      <w:r w:rsidR="00D36B05" w:rsidRPr="00D36B05">
        <w:t>)</w:t>
      </w:r>
    </w:p>
    <w:p w14:paraId="06BA0148" w14:textId="0498E081" w:rsidR="00D36B05" w:rsidRPr="00D36B05" w:rsidRDefault="00A1230B" w:rsidP="00D36B05">
      <w:pPr>
        <w:rPr>
          <w:b/>
          <w:bCs/>
        </w:rPr>
      </w:pPr>
      <w:r>
        <w:rPr>
          <w:b/>
          <w:bCs/>
        </w:rPr>
        <w:t>Purpose of the role</w:t>
      </w:r>
    </w:p>
    <w:p w14:paraId="0A6838A0" w14:textId="6466DF27" w:rsidR="00E92602" w:rsidRDefault="00D36B05" w:rsidP="00D36B05">
      <w:r w:rsidRPr="00D36B05">
        <w:t>T</w:t>
      </w:r>
      <w:r w:rsidR="00A1230B">
        <w:t>he Head of Fundraising is a strategic leadership role</w:t>
      </w:r>
      <w:r w:rsidR="00B53841">
        <w:t xml:space="preserve">, with overall responsibility for the strategy, delivery and performance of One25’s income portfolio. </w:t>
      </w:r>
      <w:r w:rsidR="00E92602">
        <w:t>This includes trusts and foundations, philanthropy, individual giving</w:t>
      </w:r>
      <w:r w:rsidR="00681E74">
        <w:t>, legacy</w:t>
      </w:r>
      <w:r w:rsidR="00E92602">
        <w:t xml:space="preserve"> and community fundraising. </w:t>
      </w:r>
    </w:p>
    <w:p w14:paraId="4AA8C779" w14:textId="34A15E72" w:rsidR="00476E82" w:rsidRDefault="00476E82" w:rsidP="00D36B05">
      <w:r w:rsidRPr="00476E82">
        <w:t>Reporting to the</w:t>
      </w:r>
      <w:r>
        <w:t xml:space="preserve"> </w:t>
      </w:r>
      <w:r w:rsidRPr="00476E82">
        <w:t>CEO, the Head of Fundraising will translate organisational priorities into a clear income strategy that delivers resilience and long-term</w:t>
      </w:r>
      <w:r>
        <w:t xml:space="preserve"> sustainability. </w:t>
      </w:r>
      <w:r w:rsidR="00EB4F1E" w:rsidRPr="00EB4F1E">
        <w:t>They will lead and support a team</w:t>
      </w:r>
      <w:r w:rsidR="00122A0F">
        <w:t xml:space="preserve"> </w:t>
      </w:r>
      <w:r w:rsidR="00EB4F1E" w:rsidRPr="00EB4F1E">
        <w:t>of fundrais</w:t>
      </w:r>
      <w:r w:rsidR="004D3AEA">
        <w:t>ing managers</w:t>
      </w:r>
      <w:r w:rsidR="00EB4F1E" w:rsidRPr="00EB4F1E">
        <w:t xml:space="preserve">, each with lead responsibility for a defined income stream, while maintaining personal involvement in a small number of </w:t>
      </w:r>
      <w:proofErr w:type="gramStart"/>
      <w:r w:rsidR="00EB4F1E" w:rsidRPr="00EB4F1E">
        <w:t>priority</w:t>
      </w:r>
      <w:proofErr w:type="gramEnd"/>
      <w:r w:rsidR="00EB4F1E" w:rsidRPr="00EB4F1E">
        <w:t>, high-value relationships.</w:t>
      </w:r>
      <w:r w:rsidR="00875B5D" w:rsidRPr="00875B5D">
        <w:t xml:space="preserve"> They will provide bold, senior leadership of One25’s income generation, with clear ownership of fundraising performance, results and growth. </w:t>
      </w:r>
    </w:p>
    <w:p w14:paraId="7162F96C" w14:textId="049310EC" w:rsidR="00F43916" w:rsidRDefault="00530C69" w:rsidP="00F43916">
      <w:r w:rsidRPr="00530C69">
        <w:t xml:space="preserve">As a member of </w:t>
      </w:r>
      <w:r>
        <w:t>the Senior</w:t>
      </w:r>
      <w:r w:rsidRPr="00530C69">
        <w:t xml:space="preserve"> Leadership Team, the post-holder will contribute to organisational leadership, culture and decision-making</w:t>
      </w:r>
      <w:r>
        <w:t xml:space="preserve">. </w:t>
      </w:r>
      <w:r w:rsidR="00F43916" w:rsidRPr="00F43916">
        <w:t>T</w:t>
      </w:r>
      <w:r w:rsidR="00F43916">
        <w:t>hey will</w:t>
      </w:r>
      <w:r w:rsidR="00F43916" w:rsidRPr="00F43916">
        <w:t xml:space="preserve"> work closely with the CEO and Board</w:t>
      </w:r>
      <w:r w:rsidR="00F43916">
        <w:t xml:space="preserve"> to</w:t>
      </w:r>
      <w:r w:rsidR="00F43916" w:rsidRPr="00F43916">
        <w:t xml:space="preserve"> shape organisational </w:t>
      </w:r>
      <w:r w:rsidR="00875B5D" w:rsidRPr="00F43916">
        <w:t>strategy and</w:t>
      </w:r>
      <w:r w:rsidR="00F43916" w:rsidRPr="00F43916">
        <w:t xml:space="preserve"> ensure </w:t>
      </w:r>
      <w:r w:rsidR="00875B5D">
        <w:t xml:space="preserve">that </w:t>
      </w:r>
      <w:r w:rsidR="00F43916" w:rsidRPr="00F43916">
        <w:t>One25 grows income and its donor base to meet the needs of women who street sex work.</w:t>
      </w:r>
    </w:p>
    <w:p w14:paraId="6E892619" w14:textId="77777777" w:rsidR="00210030" w:rsidRDefault="00210030" w:rsidP="00D36B05">
      <w:r w:rsidRPr="00210030">
        <w:t>The post-holder will join One25, a highly respected Bristol charity with a strong local and national reputation for its compassionate, justice-focused work alongside women who street sex work. This is a rare opportunity to lead fundraising that is deeply relational and values-led, connecting supporters to women’s strength, resilience and right to safety, and helping secure the resources needed to create lasting change.</w:t>
      </w:r>
    </w:p>
    <w:p w14:paraId="4BA1C7ED" w14:textId="4976D2FE" w:rsidR="00D36B05" w:rsidRDefault="00D36B05" w:rsidP="00D36B05">
      <w:pPr>
        <w:rPr>
          <w:b/>
          <w:bCs/>
        </w:rPr>
      </w:pPr>
      <w:r w:rsidRPr="00D36B05">
        <w:rPr>
          <w:b/>
          <w:bCs/>
        </w:rPr>
        <w:t xml:space="preserve">Key </w:t>
      </w:r>
      <w:r w:rsidR="00875B5D">
        <w:rPr>
          <w:b/>
          <w:bCs/>
        </w:rPr>
        <w:t xml:space="preserve">responsibilities </w:t>
      </w:r>
    </w:p>
    <w:p w14:paraId="62D7CCFB" w14:textId="64904CAF" w:rsidR="00A515DE" w:rsidRDefault="00A515DE" w:rsidP="00D36B05">
      <w:pPr>
        <w:rPr>
          <w:b/>
          <w:bCs/>
        </w:rPr>
      </w:pPr>
      <w:r>
        <w:rPr>
          <w:b/>
          <w:bCs/>
        </w:rPr>
        <w:t xml:space="preserve">Income generation </w:t>
      </w:r>
    </w:p>
    <w:p w14:paraId="45188314" w14:textId="2B9717DC" w:rsidR="007B22B2" w:rsidRPr="007B22B2" w:rsidRDefault="007B22B2" w:rsidP="007B22B2">
      <w:pPr>
        <w:numPr>
          <w:ilvl w:val="0"/>
          <w:numId w:val="9"/>
        </w:numPr>
      </w:pPr>
      <w:r w:rsidRPr="007B22B2">
        <w:t xml:space="preserve">Hold overall accountability for income delivery across </w:t>
      </w:r>
      <w:r w:rsidR="007F1B02" w:rsidRPr="007F1B02">
        <w:t>trusts and foundations</w:t>
      </w:r>
      <w:r w:rsidR="007F1B02">
        <w:t>,</w:t>
      </w:r>
      <w:r w:rsidR="007F1B02" w:rsidRPr="007F1B02">
        <w:t xml:space="preserve"> philanthropy, individual giving</w:t>
      </w:r>
      <w:r w:rsidR="003E5D74">
        <w:t>, legacies</w:t>
      </w:r>
      <w:r w:rsidR="007F1B02" w:rsidRPr="007F1B02">
        <w:t xml:space="preserve"> and community fundraising.</w:t>
      </w:r>
    </w:p>
    <w:p w14:paraId="586963BE" w14:textId="1DD2A016" w:rsidR="007B22B2" w:rsidRPr="007B22B2" w:rsidRDefault="007B22B2" w:rsidP="007B22B2">
      <w:pPr>
        <w:numPr>
          <w:ilvl w:val="0"/>
          <w:numId w:val="9"/>
        </w:numPr>
      </w:pPr>
      <w:r w:rsidRPr="007B22B2">
        <w:t>Provide strategic oversight and direction to managers leading each income stream, ensuring coherence, prioritisation and strong performance across the portfolio.</w:t>
      </w:r>
    </w:p>
    <w:p w14:paraId="5E2442D1" w14:textId="77777777" w:rsidR="007B22B2" w:rsidRPr="007B22B2" w:rsidRDefault="007B22B2" w:rsidP="007B22B2">
      <w:pPr>
        <w:numPr>
          <w:ilvl w:val="0"/>
          <w:numId w:val="9"/>
        </w:numPr>
      </w:pPr>
      <w:r w:rsidRPr="007B22B2">
        <w:lastRenderedPageBreak/>
        <w:t xml:space="preserve">Maintain personal oversight of a small number of </w:t>
      </w:r>
      <w:proofErr w:type="gramStart"/>
      <w:r w:rsidRPr="007B22B2">
        <w:t>priority</w:t>
      </w:r>
      <w:proofErr w:type="gramEnd"/>
      <w:r w:rsidRPr="007B22B2">
        <w:t>, high-value relationships, acting as senior sponsor and external representative where appropriate.</w:t>
      </w:r>
    </w:p>
    <w:p w14:paraId="3024411D" w14:textId="77F1310B" w:rsidR="007B22B2" w:rsidRPr="007B22B2" w:rsidRDefault="007B22B2" w:rsidP="007B22B2">
      <w:pPr>
        <w:numPr>
          <w:ilvl w:val="0"/>
          <w:numId w:val="9"/>
        </w:numPr>
      </w:pPr>
      <w:r w:rsidRPr="007B22B2">
        <w:t>Ensure a strong, diversified pipeline of prospective donors aligned with organisational priorities.</w:t>
      </w:r>
    </w:p>
    <w:p w14:paraId="79E2D2AB" w14:textId="4825C596" w:rsidR="007B22B2" w:rsidRPr="007B22B2" w:rsidRDefault="007B22B2" w:rsidP="007B22B2">
      <w:pPr>
        <w:numPr>
          <w:ilvl w:val="0"/>
          <w:numId w:val="9"/>
        </w:numPr>
      </w:pPr>
      <w:r w:rsidRPr="007B22B2">
        <w:t>Champion excellent stewardship and supporter experience across all relationships.</w:t>
      </w:r>
    </w:p>
    <w:p w14:paraId="08BD7297" w14:textId="07FAD2D8" w:rsidR="007B22B2" w:rsidRPr="007B22B2" w:rsidRDefault="007B22B2" w:rsidP="007B22B2">
      <w:pPr>
        <w:numPr>
          <w:ilvl w:val="0"/>
          <w:numId w:val="9"/>
        </w:numPr>
      </w:pPr>
      <w:r w:rsidRPr="007B22B2">
        <w:t xml:space="preserve">Ensure that the voice, experience and dignity of </w:t>
      </w:r>
      <w:r w:rsidR="00B46B25">
        <w:t>women involved in street sex work</w:t>
      </w:r>
      <w:r w:rsidRPr="007B22B2">
        <w:t xml:space="preserve"> are meaningfully and ethically reflected in fundraising activity.</w:t>
      </w:r>
    </w:p>
    <w:p w14:paraId="66E1D123" w14:textId="2D8BC78C" w:rsidR="007B22B2" w:rsidRPr="007B22B2" w:rsidRDefault="007B22B2" w:rsidP="007B22B2">
      <w:pPr>
        <w:numPr>
          <w:ilvl w:val="0"/>
          <w:numId w:val="9"/>
        </w:numPr>
      </w:pPr>
      <w:r w:rsidRPr="007B22B2">
        <w:t xml:space="preserve">Ensure accurate and consistent use of </w:t>
      </w:r>
      <w:r w:rsidR="00B67FEA">
        <w:t>CRM</w:t>
      </w:r>
      <w:r w:rsidRPr="007B22B2">
        <w:t xml:space="preserve"> for pipeline management, forecasting, reporting and analysis.</w:t>
      </w:r>
    </w:p>
    <w:p w14:paraId="00211418" w14:textId="497E231C" w:rsidR="007B22B2" w:rsidRPr="007B22B2" w:rsidRDefault="007B22B2" w:rsidP="007B22B2">
      <w:pPr>
        <w:numPr>
          <w:ilvl w:val="0"/>
          <w:numId w:val="9"/>
        </w:numPr>
      </w:pPr>
      <w:r w:rsidRPr="007B22B2">
        <w:t>Work closely with the CEO and Finance team on income forecasting, budgeting and financial planning.</w:t>
      </w:r>
    </w:p>
    <w:p w14:paraId="100C912C" w14:textId="77777777" w:rsidR="007B22B2" w:rsidRPr="007B22B2" w:rsidRDefault="007B22B2" w:rsidP="007B22B2">
      <w:pPr>
        <w:numPr>
          <w:ilvl w:val="0"/>
          <w:numId w:val="9"/>
        </w:numPr>
      </w:pPr>
      <w:r w:rsidRPr="007B22B2">
        <w:t>Ensure compliance with all relevant legal and regulatory requirements, including GDPR and the Fundraising Code of Practice.</w:t>
      </w:r>
    </w:p>
    <w:p w14:paraId="78936FA4" w14:textId="7942C109" w:rsidR="00A515DE" w:rsidRDefault="00935E84" w:rsidP="00D36B05">
      <w:pPr>
        <w:rPr>
          <w:b/>
          <w:bCs/>
        </w:rPr>
      </w:pPr>
      <w:r w:rsidRPr="00935E84">
        <w:rPr>
          <w:b/>
          <w:bCs/>
        </w:rPr>
        <w:t>Strategy and growth</w:t>
      </w:r>
    </w:p>
    <w:p w14:paraId="38C8FD22" w14:textId="103B59B1" w:rsidR="00467FBD" w:rsidRPr="00467FBD" w:rsidRDefault="00467FBD" w:rsidP="00467FBD">
      <w:pPr>
        <w:numPr>
          <w:ilvl w:val="0"/>
          <w:numId w:val="20"/>
        </w:numPr>
      </w:pPr>
      <w:r w:rsidRPr="00467FBD">
        <w:t xml:space="preserve">Working closely with the CEO, lead the development and delivery of an </w:t>
      </w:r>
      <w:r>
        <w:t>Income Generation Strategy</w:t>
      </w:r>
      <w:r w:rsidRPr="00467FBD">
        <w:t xml:space="preserve"> that supports organisational priorities, financial sustainability and </w:t>
      </w:r>
      <w:r>
        <w:t>growth</w:t>
      </w:r>
      <w:r w:rsidRPr="00467FBD">
        <w:t>.</w:t>
      </w:r>
    </w:p>
    <w:p w14:paraId="11A3E589" w14:textId="77777777" w:rsidR="00467FBD" w:rsidRPr="00467FBD" w:rsidRDefault="00467FBD" w:rsidP="00467FBD">
      <w:pPr>
        <w:numPr>
          <w:ilvl w:val="0"/>
          <w:numId w:val="20"/>
        </w:numPr>
      </w:pPr>
      <w:r w:rsidRPr="00467FBD">
        <w:t>Translate strategy into clear priorities, plans and performance expectations across the fundraising portfolio.</w:t>
      </w:r>
    </w:p>
    <w:p w14:paraId="57A966A0" w14:textId="77777777" w:rsidR="00467FBD" w:rsidRPr="00467FBD" w:rsidRDefault="00467FBD" w:rsidP="00467FBD">
      <w:pPr>
        <w:numPr>
          <w:ilvl w:val="0"/>
          <w:numId w:val="20"/>
        </w:numPr>
      </w:pPr>
      <w:r w:rsidRPr="00467FBD">
        <w:t>Drive income growth while strengthening long-term resilience across high-value income streams.</w:t>
      </w:r>
    </w:p>
    <w:p w14:paraId="6E250789" w14:textId="3071211E" w:rsidR="00467FBD" w:rsidRPr="00467FBD" w:rsidRDefault="00467FBD" w:rsidP="00467FBD">
      <w:pPr>
        <w:numPr>
          <w:ilvl w:val="0"/>
          <w:numId w:val="20"/>
        </w:numPr>
      </w:pPr>
      <w:r w:rsidRPr="00467FBD">
        <w:t xml:space="preserve">Ensure fundraising propositions are compelling, evidence-led and clearly connected to </w:t>
      </w:r>
      <w:r w:rsidR="00894714">
        <w:t>One25’s</w:t>
      </w:r>
      <w:r w:rsidRPr="00467FBD">
        <w:t xml:space="preserve"> impact, working closely with the Services </w:t>
      </w:r>
      <w:r w:rsidR="00894714">
        <w:t>teams</w:t>
      </w:r>
      <w:r w:rsidRPr="00467FBD">
        <w:t xml:space="preserve"> to reflect operational reality and client need.</w:t>
      </w:r>
    </w:p>
    <w:p w14:paraId="1D9F11A0" w14:textId="77777777" w:rsidR="00467FBD" w:rsidRPr="00467FBD" w:rsidRDefault="00467FBD" w:rsidP="00467FBD">
      <w:pPr>
        <w:numPr>
          <w:ilvl w:val="0"/>
          <w:numId w:val="20"/>
        </w:numPr>
      </w:pPr>
      <w:r w:rsidRPr="00467FBD">
        <w:t>Strengthen pipeline management, forecasting and scenario planning to support financial resilience and informed decision-making.</w:t>
      </w:r>
    </w:p>
    <w:p w14:paraId="4C92B537" w14:textId="11658316" w:rsidR="00467FBD" w:rsidRDefault="00467FBD" w:rsidP="00467FBD">
      <w:pPr>
        <w:numPr>
          <w:ilvl w:val="0"/>
          <w:numId w:val="20"/>
        </w:numPr>
      </w:pPr>
      <w:r w:rsidRPr="00467FBD">
        <w:t>Monitor external trends and risks affecting high-value fundraising, adapting plans proactively</w:t>
      </w:r>
      <w:r w:rsidR="006851FC">
        <w:t>.</w:t>
      </w:r>
    </w:p>
    <w:p w14:paraId="46D1E1C3" w14:textId="40500C75" w:rsidR="003649A8" w:rsidRDefault="003649A8" w:rsidP="003649A8">
      <w:pPr>
        <w:pStyle w:val="ListParagraph"/>
        <w:numPr>
          <w:ilvl w:val="0"/>
          <w:numId w:val="20"/>
        </w:numPr>
      </w:pPr>
      <w:r w:rsidRPr="00D36B05">
        <w:t>Provide strategic leadership for One25’s communications, ensuring compelling cases for support across all income streams.</w:t>
      </w:r>
    </w:p>
    <w:p w14:paraId="40446ACE" w14:textId="77777777" w:rsidR="00400E4D" w:rsidRPr="00467FBD" w:rsidRDefault="00400E4D" w:rsidP="00400E4D">
      <w:pPr>
        <w:pStyle w:val="ListParagraph"/>
      </w:pPr>
    </w:p>
    <w:p w14:paraId="14B09F86" w14:textId="66FE72F8" w:rsidR="00935E84" w:rsidRDefault="0098280A" w:rsidP="00D36B05">
      <w:pPr>
        <w:rPr>
          <w:b/>
          <w:bCs/>
        </w:rPr>
      </w:pPr>
      <w:r w:rsidRPr="0098280A">
        <w:rPr>
          <w:b/>
          <w:bCs/>
        </w:rPr>
        <w:lastRenderedPageBreak/>
        <w:t>Leadership and team management</w:t>
      </w:r>
    </w:p>
    <w:p w14:paraId="503B872A" w14:textId="7F8E4EDB" w:rsidR="00210030" w:rsidRDefault="00210030" w:rsidP="0098280A">
      <w:pPr>
        <w:numPr>
          <w:ilvl w:val="0"/>
          <w:numId w:val="15"/>
        </w:numPr>
      </w:pPr>
      <w:r w:rsidRPr="00210030">
        <w:t>Work in close partnership with the CEO to assess capacity and capability across the fundraising portfolio, and to make strategic decisions about investment, resourcing and leadership that support sustainable income growth.</w:t>
      </w:r>
    </w:p>
    <w:p w14:paraId="36D04CA7" w14:textId="1E878665" w:rsidR="0098280A" w:rsidRPr="0098280A" w:rsidRDefault="0098280A" w:rsidP="0098280A">
      <w:pPr>
        <w:numPr>
          <w:ilvl w:val="0"/>
          <w:numId w:val="15"/>
        </w:numPr>
      </w:pPr>
      <w:r w:rsidRPr="0098280A">
        <w:t>Provide inclusive, ambitious and supportive leadership to the Fundraising team, fostering a culture of high performance, collaboration and learning.</w:t>
      </w:r>
    </w:p>
    <w:p w14:paraId="70197DB4" w14:textId="364C5B4B" w:rsidR="0098280A" w:rsidRPr="0098280A" w:rsidRDefault="0098280A" w:rsidP="0098280A">
      <w:pPr>
        <w:numPr>
          <w:ilvl w:val="0"/>
          <w:numId w:val="15"/>
        </w:numPr>
      </w:pPr>
      <w:r w:rsidRPr="0098280A">
        <w:t xml:space="preserve">Line </w:t>
      </w:r>
      <w:proofErr w:type="gramStart"/>
      <w:r w:rsidRPr="0098280A">
        <w:t>manage</w:t>
      </w:r>
      <w:proofErr w:type="gramEnd"/>
      <w:r w:rsidRPr="0098280A">
        <w:t xml:space="preserve"> </w:t>
      </w:r>
      <w:r w:rsidR="0016535F">
        <w:t>two</w:t>
      </w:r>
      <w:r w:rsidRPr="0098280A">
        <w:t xml:space="preserve"> </w:t>
      </w:r>
      <w:r w:rsidR="00B550AE">
        <w:t>Fundraising</w:t>
      </w:r>
      <w:r w:rsidRPr="0098280A">
        <w:t xml:space="preserve"> Managers across </w:t>
      </w:r>
      <w:r w:rsidR="00D23D7A" w:rsidRPr="00D23D7A">
        <w:t xml:space="preserve">trusts and foundations, philanthropy, </w:t>
      </w:r>
      <w:r w:rsidR="007165D2">
        <w:t xml:space="preserve">and </w:t>
      </w:r>
      <w:r w:rsidR="00D23D7A" w:rsidRPr="00D23D7A">
        <w:t>individual giving</w:t>
      </w:r>
      <w:r w:rsidRPr="0098280A">
        <w:t xml:space="preserve">, each with lead responsibility for a defined income </w:t>
      </w:r>
      <w:proofErr w:type="gramStart"/>
      <w:r w:rsidRPr="0098280A">
        <w:t>stream</w:t>
      </w:r>
      <w:r w:rsidR="007165D2">
        <w:t>s</w:t>
      </w:r>
      <w:proofErr w:type="gramEnd"/>
      <w:r w:rsidRPr="0098280A">
        <w:t>.</w:t>
      </w:r>
    </w:p>
    <w:p w14:paraId="1CF856D5" w14:textId="36996978" w:rsidR="0098280A" w:rsidRPr="0098280A" w:rsidRDefault="0098280A" w:rsidP="0098280A">
      <w:pPr>
        <w:numPr>
          <w:ilvl w:val="0"/>
          <w:numId w:val="15"/>
        </w:numPr>
      </w:pPr>
      <w:r w:rsidRPr="0098280A">
        <w:t>Set clear expectations, objectives and KPIs for managers, supporting them to balance strategic leadership with hands-on fundraising delivery.</w:t>
      </w:r>
    </w:p>
    <w:p w14:paraId="7E27E757" w14:textId="77777777" w:rsidR="0098280A" w:rsidRPr="0098280A" w:rsidRDefault="0098280A" w:rsidP="0098280A">
      <w:pPr>
        <w:numPr>
          <w:ilvl w:val="0"/>
          <w:numId w:val="15"/>
        </w:numPr>
      </w:pPr>
      <w:r w:rsidRPr="0098280A">
        <w:t>Ensure effective prioritisation, realistic workloads and joined-up ways of working across a complex fundraising portfolio.</w:t>
      </w:r>
    </w:p>
    <w:p w14:paraId="5BE2FD20" w14:textId="3CC2D35B" w:rsidR="0098280A" w:rsidRPr="0098280A" w:rsidRDefault="0098280A" w:rsidP="0098280A">
      <w:pPr>
        <w:numPr>
          <w:ilvl w:val="0"/>
          <w:numId w:val="15"/>
        </w:numPr>
      </w:pPr>
      <w:r w:rsidRPr="0098280A">
        <w:t>Lead on workforce planning, skills development and succession planning within the Fundraising function, in partnership with the</w:t>
      </w:r>
      <w:r w:rsidR="00484511">
        <w:t xml:space="preserve"> </w:t>
      </w:r>
      <w:r w:rsidRPr="0098280A">
        <w:t>CEO.</w:t>
      </w:r>
    </w:p>
    <w:p w14:paraId="2E158CAB" w14:textId="48EF49DC" w:rsidR="0098280A" w:rsidRPr="0098280A" w:rsidRDefault="0098280A" w:rsidP="0098280A">
      <w:pPr>
        <w:numPr>
          <w:ilvl w:val="0"/>
          <w:numId w:val="15"/>
        </w:numPr>
      </w:pPr>
      <w:r w:rsidRPr="0098280A">
        <w:t xml:space="preserve">Champion strong collaboration between fundraising and </w:t>
      </w:r>
      <w:r w:rsidR="00484511">
        <w:t>the</w:t>
      </w:r>
      <w:r w:rsidRPr="0098280A">
        <w:t xml:space="preserve"> Services</w:t>
      </w:r>
      <w:r w:rsidR="00484511">
        <w:t xml:space="preserve"> teams. </w:t>
      </w:r>
    </w:p>
    <w:p w14:paraId="0BC24002" w14:textId="4EFA4E64" w:rsidR="0098280A" w:rsidRPr="0098280A" w:rsidRDefault="0098280A" w:rsidP="00BF3269">
      <w:pPr>
        <w:numPr>
          <w:ilvl w:val="0"/>
          <w:numId w:val="15"/>
        </w:numPr>
      </w:pPr>
      <w:proofErr w:type="gramStart"/>
      <w:r w:rsidRPr="0098280A">
        <w:t xml:space="preserve">Model </w:t>
      </w:r>
      <w:r w:rsidR="00484511">
        <w:t>On</w:t>
      </w:r>
      <w:r w:rsidR="008504CB">
        <w:t>e25’s</w:t>
      </w:r>
      <w:r w:rsidRPr="0098280A">
        <w:t xml:space="preserve"> values at all times</w:t>
      </w:r>
      <w:proofErr w:type="gramEnd"/>
      <w:r w:rsidRPr="0098280A">
        <w:t xml:space="preserve">, contributing to a </w:t>
      </w:r>
      <w:r w:rsidR="00421511">
        <w:t xml:space="preserve">compassionate, </w:t>
      </w:r>
      <w:r w:rsidR="00E22F5F">
        <w:t>inclusive and reflective</w:t>
      </w:r>
      <w:r w:rsidRPr="0098280A">
        <w:t xml:space="preserve"> organisational culture.</w:t>
      </w:r>
      <w:r w:rsidR="0049522E" w:rsidRPr="0049522E">
        <w:t xml:space="preserve"> </w:t>
      </w:r>
    </w:p>
    <w:p w14:paraId="361E55EF" w14:textId="0C660E49" w:rsidR="0098280A" w:rsidRPr="0098280A" w:rsidRDefault="0098280A" w:rsidP="0098280A">
      <w:pPr>
        <w:numPr>
          <w:ilvl w:val="0"/>
          <w:numId w:val="15"/>
        </w:numPr>
      </w:pPr>
      <w:r w:rsidRPr="0098280A">
        <w:t>Actively contribute as a member of the</w:t>
      </w:r>
      <w:r w:rsidR="00E22F5F">
        <w:t xml:space="preserve"> Senior</w:t>
      </w:r>
      <w:r w:rsidRPr="0098280A">
        <w:t xml:space="preserve"> Leadership Team, supporting organisational leadership and decision-making beyond fundraising.</w:t>
      </w:r>
    </w:p>
    <w:p w14:paraId="44D3770F" w14:textId="413858D3" w:rsidR="0098280A" w:rsidRDefault="0098280A" w:rsidP="0098280A">
      <w:pPr>
        <w:numPr>
          <w:ilvl w:val="0"/>
          <w:numId w:val="15"/>
        </w:numPr>
      </w:pPr>
      <w:r w:rsidRPr="0098280A">
        <w:t>Provide clear, accurate and timely reporting to the CEO and Board of Trustees, attending meetings as required.</w:t>
      </w:r>
    </w:p>
    <w:p w14:paraId="52F69FEB" w14:textId="77777777" w:rsidR="00737463" w:rsidRPr="0098280A" w:rsidRDefault="00737463" w:rsidP="00737463">
      <w:pPr>
        <w:ind w:left="720"/>
      </w:pPr>
    </w:p>
    <w:p w14:paraId="063B3E4F" w14:textId="77777777" w:rsidR="005C7A0E" w:rsidRPr="005C7A0E" w:rsidRDefault="005C7A0E" w:rsidP="005C7A0E">
      <w:pPr>
        <w:rPr>
          <w:b/>
          <w:bCs/>
        </w:rPr>
      </w:pPr>
      <w:r w:rsidRPr="005C7A0E">
        <w:rPr>
          <w:b/>
          <w:bCs/>
        </w:rPr>
        <w:t>Person Specification</w:t>
      </w:r>
    </w:p>
    <w:p w14:paraId="29D222E9" w14:textId="77777777" w:rsidR="005C7A0E" w:rsidRPr="005C7A0E" w:rsidRDefault="005C7A0E" w:rsidP="005C7A0E">
      <w:pPr>
        <w:rPr>
          <w:b/>
          <w:bCs/>
        </w:rPr>
      </w:pPr>
      <w:r w:rsidRPr="005C7A0E">
        <w:rPr>
          <w:b/>
          <w:bCs/>
        </w:rPr>
        <w:t>Essential</w:t>
      </w:r>
    </w:p>
    <w:p w14:paraId="7D91FFAF" w14:textId="0263CA57" w:rsidR="005C7A0E" w:rsidRPr="005C7A0E" w:rsidRDefault="005C7A0E" w:rsidP="005C7A0E">
      <w:pPr>
        <w:numPr>
          <w:ilvl w:val="0"/>
          <w:numId w:val="19"/>
        </w:numPr>
      </w:pPr>
      <w:r w:rsidRPr="005C7A0E">
        <w:t>Significant</w:t>
      </w:r>
      <w:r w:rsidR="00CD253B">
        <w:t xml:space="preserve"> </w:t>
      </w:r>
      <w:r w:rsidR="00CD253B" w:rsidRPr="00CD253B">
        <w:t>fundraising</w:t>
      </w:r>
      <w:r w:rsidRPr="005C7A0E">
        <w:t xml:space="preserve"> experience across multiple income streams, with a strong track record of income growth.</w:t>
      </w:r>
    </w:p>
    <w:p w14:paraId="650AE1DF" w14:textId="60CDB7D1" w:rsidR="005C7A0E" w:rsidRPr="005C7A0E" w:rsidRDefault="005C7A0E" w:rsidP="005C7A0E">
      <w:pPr>
        <w:numPr>
          <w:ilvl w:val="0"/>
          <w:numId w:val="19"/>
        </w:numPr>
      </w:pPr>
      <w:r w:rsidRPr="005C7A0E">
        <w:t xml:space="preserve">Demonstrable success securing and stewarding </w:t>
      </w:r>
      <w:r w:rsidR="009A70A2">
        <w:t>5</w:t>
      </w:r>
      <w:r w:rsidRPr="005C7A0E">
        <w:t xml:space="preserve">- and </w:t>
      </w:r>
      <w:r w:rsidR="009A70A2">
        <w:t>6</w:t>
      </w:r>
      <w:r w:rsidRPr="005C7A0E">
        <w:t>-figure donations from trusts/foundations</w:t>
      </w:r>
      <w:r w:rsidR="00EA3B50">
        <w:t xml:space="preserve"> </w:t>
      </w:r>
      <w:r w:rsidRPr="005C7A0E">
        <w:t>and/or major donors.</w:t>
      </w:r>
    </w:p>
    <w:p w14:paraId="6D88073E" w14:textId="77777777" w:rsidR="005C7A0E" w:rsidRPr="005C7A0E" w:rsidRDefault="005C7A0E" w:rsidP="005C7A0E">
      <w:pPr>
        <w:numPr>
          <w:ilvl w:val="0"/>
          <w:numId w:val="19"/>
        </w:numPr>
      </w:pPr>
      <w:r w:rsidRPr="005C7A0E">
        <w:t>Proven ability to operate at both strategic and delivery levels, balancing leadership with selective frontline fundraising.</w:t>
      </w:r>
    </w:p>
    <w:p w14:paraId="666FBB50" w14:textId="77777777" w:rsidR="005C7A0E" w:rsidRPr="005C7A0E" w:rsidRDefault="005C7A0E" w:rsidP="005C7A0E">
      <w:pPr>
        <w:numPr>
          <w:ilvl w:val="0"/>
          <w:numId w:val="19"/>
        </w:numPr>
      </w:pPr>
      <w:r w:rsidRPr="005C7A0E">
        <w:t>Strong strategic, financial and analytical skills, including budgeting, forecasting, performance management and risk assessment.</w:t>
      </w:r>
    </w:p>
    <w:p w14:paraId="6771E332" w14:textId="77777777" w:rsidR="005C7A0E" w:rsidRPr="005C7A0E" w:rsidRDefault="005C7A0E" w:rsidP="005C7A0E">
      <w:pPr>
        <w:numPr>
          <w:ilvl w:val="0"/>
          <w:numId w:val="19"/>
        </w:numPr>
      </w:pPr>
      <w:r w:rsidRPr="005C7A0E">
        <w:lastRenderedPageBreak/>
        <w:t>Excellent relationship-building, influencing and negotiation skills, with credibility at senior levels internally and externally.</w:t>
      </w:r>
    </w:p>
    <w:p w14:paraId="1725EE07" w14:textId="77777777" w:rsidR="005C7A0E" w:rsidRPr="005C7A0E" w:rsidRDefault="005C7A0E" w:rsidP="005C7A0E">
      <w:pPr>
        <w:numPr>
          <w:ilvl w:val="0"/>
          <w:numId w:val="19"/>
        </w:numPr>
      </w:pPr>
      <w:r w:rsidRPr="005C7A0E">
        <w:t>Ability to communicate complex ideas clearly and compellingly to a range of audiences, including trustees.</w:t>
      </w:r>
    </w:p>
    <w:p w14:paraId="2529357F" w14:textId="77777777" w:rsidR="005C7A0E" w:rsidRPr="005C7A0E" w:rsidRDefault="005C7A0E" w:rsidP="005C7A0E">
      <w:pPr>
        <w:numPr>
          <w:ilvl w:val="0"/>
          <w:numId w:val="19"/>
        </w:numPr>
      </w:pPr>
      <w:r w:rsidRPr="005C7A0E">
        <w:t>Experience working effectively across an organisation and with senior leadership teams.</w:t>
      </w:r>
    </w:p>
    <w:p w14:paraId="38F61065" w14:textId="77777777" w:rsidR="005C7A0E" w:rsidRPr="005C7A0E" w:rsidRDefault="005C7A0E" w:rsidP="005C7A0E">
      <w:pPr>
        <w:numPr>
          <w:ilvl w:val="0"/>
          <w:numId w:val="19"/>
        </w:numPr>
      </w:pPr>
      <w:r w:rsidRPr="005C7A0E">
        <w:t>Strong project management skills and ability to prioritise in a fast-paced environment.</w:t>
      </w:r>
    </w:p>
    <w:p w14:paraId="52DFC290" w14:textId="77777777" w:rsidR="005C7A0E" w:rsidRPr="005C7A0E" w:rsidRDefault="005C7A0E" w:rsidP="005C7A0E">
      <w:pPr>
        <w:numPr>
          <w:ilvl w:val="0"/>
          <w:numId w:val="19"/>
        </w:numPr>
      </w:pPr>
      <w:r w:rsidRPr="005C7A0E">
        <w:t>Sound knowledge of GDPR and the Charity Fundraising Code of Practice.</w:t>
      </w:r>
    </w:p>
    <w:p w14:paraId="461E4790" w14:textId="77777777" w:rsidR="00A66C0E" w:rsidRPr="00A66C0E" w:rsidRDefault="00A66C0E" w:rsidP="005C7A0E">
      <w:pPr>
        <w:numPr>
          <w:ilvl w:val="0"/>
          <w:numId w:val="19"/>
        </w:numPr>
        <w:rPr>
          <w:b/>
          <w:bCs/>
        </w:rPr>
      </w:pPr>
      <w:r w:rsidRPr="00A66C0E">
        <w:t>Demonstrable interest in, and commitment to, social justice and to improving outcomes for women experiencing multiple disadvantage, including those involved in street sex work.</w:t>
      </w:r>
    </w:p>
    <w:p w14:paraId="38A8EA4A" w14:textId="77777777" w:rsidR="003B590A" w:rsidRDefault="003B590A" w:rsidP="003B590A">
      <w:pPr>
        <w:pStyle w:val="ListParagraph"/>
        <w:numPr>
          <w:ilvl w:val="0"/>
          <w:numId w:val="19"/>
        </w:numPr>
      </w:pPr>
      <w:r w:rsidRPr="003B590A">
        <w:t>A leadership style aligned with One25’s values: compassionate, justice-focused and committed to learning and growth.</w:t>
      </w:r>
    </w:p>
    <w:p w14:paraId="2DD56AA7" w14:textId="77777777" w:rsidR="00B63BAD" w:rsidRDefault="00B63BAD" w:rsidP="003B590A">
      <w:pPr>
        <w:pStyle w:val="ListParagraph"/>
      </w:pPr>
    </w:p>
    <w:p w14:paraId="09C8CF4B" w14:textId="28AA719D" w:rsidR="005C7A0E" w:rsidRPr="005C7A0E" w:rsidRDefault="005C7A0E" w:rsidP="00B63BAD">
      <w:pPr>
        <w:pStyle w:val="ListParagraph"/>
        <w:ind w:left="360"/>
      </w:pPr>
      <w:r w:rsidRPr="003B590A">
        <w:rPr>
          <w:b/>
          <w:bCs/>
        </w:rPr>
        <w:t>Desirable</w:t>
      </w:r>
    </w:p>
    <w:p w14:paraId="2CD772F9" w14:textId="1337FD9C" w:rsidR="00566CEB" w:rsidRDefault="00566CEB" w:rsidP="005C7A0E">
      <w:pPr>
        <w:numPr>
          <w:ilvl w:val="0"/>
          <w:numId w:val="2"/>
        </w:numPr>
      </w:pPr>
      <w:r w:rsidRPr="00566CEB">
        <w:t>Experience of leading change management and continuous improvement</w:t>
      </w:r>
      <w:r w:rsidR="007704BA">
        <w:t>.</w:t>
      </w:r>
    </w:p>
    <w:p w14:paraId="77C51DA6" w14:textId="3CC2E50F" w:rsidR="005C7A0E" w:rsidRPr="005C7A0E" w:rsidRDefault="00A14A13" w:rsidP="005C7A0E">
      <w:pPr>
        <w:numPr>
          <w:ilvl w:val="0"/>
          <w:numId w:val="2"/>
        </w:numPr>
      </w:pPr>
      <w:r w:rsidRPr="00A14A13">
        <w:t>Experience integrating &amp; optimising fundraising teams or portfolios</w:t>
      </w:r>
      <w:r w:rsidR="005C7A0E" w:rsidRPr="005C7A0E">
        <w:t>.</w:t>
      </w:r>
    </w:p>
    <w:p w14:paraId="39943612" w14:textId="77777777" w:rsidR="004B2F28" w:rsidRPr="00D36B05" w:rsidRDefault="004B2F28" w:rsidP="004B2F28">
      <w:pPr>
        <w:numPr>
          <w:ilvl w:val="0"/>
          <w:numId w:val="2"/>
        </w:numPr>
      </w:pPr>
      <w:r w:rsidRPr="00D36B05">
        <w:t>Experience of working in the voluntary, community or social justice sector.</w:t>
      </w:r>
    </w:p>
    <w:p w14:paraId="05EB207E" w14:textId="77777777" w:rsidR="004B2F28" w:rsidRPr="00D36B05" w:rsidRDefault="004B2F28" w:rsidP="004B2F28">
      <w:pPr>
        <w:numPr>
          <w:ilvl w:val="0"/>
          <w:numId w:val="2"/>
        </w:numPr>
      </w:pPr>
      <w:r w:rsidRPr="00D36B05">
        <w:t>Experience of working closely with Boards or Board sub-committees.</w:t>
      </w:r>
    </w:p>
    <w:p w14:paraId="284A2DFC" w14:textId="77777777" w:rsidR="004B2F28" w:rsidRPr="00D36B05" w:rsidRDefault="004B2F28" w:rsidP="004B2F28">
      <w:pPr>
        <w:numPr>
          <w:ilvl w:val="0"/>
          <w:numId w:val="2"/>
        </w:numPr>
      </w:pPr>
      <w:r w:rsidRPr="00D36B05">
        <w:t>Experience of press, publicity or profile-raising activity that supports fundraising or influence.</w:t>
      </w:r>
    </w:p>
    <w:p w14:paraId="4347F5A9" w14:textId="77777777" w:rsidR="005C7A0E" w:rsidRDefault="005C7A0E" w:rsidP="005C7A0E">
      <w:pPr>
        <w:numPr>
          <w:ilvl w:val="0"/>
          <w:numId w:val="2"/>
        </w:numPr>
      </w:pPr>
      <w:r w:rsidRPr="005C7A0E">
        <w:t>Event-based fundraising or donor cultivation experience.</w:t>
      </w:r>
    </w:p>
    <w:p w14:paraId="490DD8BF" w14:textId="65D350AD" w:rsidR="00AB3AF2" w:rsidRPr="005C7A0E" w:rsidRDefault="00563681" w:rsidP="00AB3AF2">
      <w:pPr>
        <w:numPr>
          <w:ilvl w:val="0"/>
          <w:numId w:val="2"/>
        </w:numPr>
      </w:pPr>
      <w:r w:rsidRPr="005C7A0E">
        <w:t xml:space="preserve">Experience managing managers with responsibility for </w:t>
      </w:r>
      <w:r>
        <w:t>defined</w:t>
      </w:r>
      <w:r w:rsidRPr="005C7A0E">
        <w:t xml:space="preserve"> income streams.</w:t>
      </w:r>
    </w:p>
    <w:p w14:paraId="685A379F" w14:textId="77777777" w:rsidR="00D36B05" w:rsidRPr="00D36B05" w:rsidRDefault="00D36B05" w:rsidP="00D36B05">
      <w:pPr>
        <w:rPr>
          <w:b/>
          <w:bCs/>
        </w:rPr>
      </w:pPr>
      <w:r w:rsidRPr="00D36B05">
        <w:rPr>
          <w:b/>
          <w:bCs/>
        </w:rPr>
        <w:t>Measures of success</w:t>
      </w:r>
    </w:p>
    <w:p w14:paraId="6814BCD4" w14:textId="2F3E7405" w:rsidR="00D36B05" w:rsidRPr="00D36B05" w:rsidRDefault="00D36B05" w:rsidP="00D36B05">
      <w:pPr>
        <w:numPr>
          <w:ilvl w:val="0"/>
          <w:numId w:val="5"/>
        </w:numPr>
      </w:pPr>
      <w:r w:rsidRPr="00D36B05">
        <w:t>Delivery of agreed income targets, including growth in priority income streams.</w:t>
      </w:r>
    </w:p>
    <w:p w14:paraId="69B04E44" w14:textId="77777777" w:rsidR="00D36B05" w:rsidRPr="00D36B05" w:rsidRDefault="00D36B05" w:rsidP="00D36B05">
      <w:pPr>
        <w:numPr>
          <w:ilvl w:val="0"/>
          <w:numId w:val="5"/>
        </w:numPr>
      </w:pPr>
      <w:r w:rsidRPr="00D36B05">
        <w:t>Progress towards a resilient and sustainable income mix that supports service delivery and organisational ambition.</w:t>
      </w:r>
    </w:p>
    <w:p w14:paraId="2BB76D6E" w14:textId="77777777" w:rsidR="00D36B05" w:rsidRPr="00D36B05" w:rsidRDefault="00D36B05" w:rsidP="00D36B05">
      <w:pPr>
        <w:numPr>
          <w:ilvl w:val="0"/>
          <w:numId w:val="5"/>
        </w:numPr>
      </w:pPr>
      <w:r w:rsidRPr="00D36B05">
        <w:t>Strong retention and growth of One25’s supporter base.</w:t>
      </w:r>
    </w:p>
    <w:p w14:paraId="36EDEFED" w14:textId="77777777" w:rsidR="00D36B05" w:rsidRPr="00D36B05" w:rsidRDefault="00D36B05" w:rsidP="00D36B05">
      <w:pPr>
        <w:numPr>
          <w:ilvl w:val="0"/>
          <w:numId w:val="5"/>
        </w:numPr>
      </w:pPr>
      <w:r w:rsidRPr="00D36B05">
        <w:t>A motivated, stable and high-performing fundraising team.</w:t>
      </w:r>
    </w:p>
    <w:p w14:paraId="69727EF6" w14:textId="3C31B0C4" w:rsidR="00184A9D" w:rsidRDefault="00D36B05" w:rsidP="00132E5C">
      <w:pPr>
        <w:numPr>
          <w:ilvl w:val="0"/>
          <w:numId w:val="5"/>
        </w:numPr>
      </w:pPr>
      <w:r w:rsidRPr="00D36B05">
        <w:t>A strong and positive reputation</w:t>
      </w:r>
      <w:r w:rsidR="00C91A3F">
        <w:t xml:space="preserve"> and brand</w:t>
      </w:r>
      <w:r w:rsidRPr="00D36B05">
        <w:t xml:space="preserve"> for One25 among funders, partners and the wider public.</w:t>
      </w:r>
    </w:p>
    <w:sectPr w:rsidR="00184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4F8B"/>
    <w:multiLevelType w:val="multilevel"/>
    <w:tmpl w:val="A5DE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01C13"/>
    <w:multiLevelType w:val="multilevel"/>
    <w:tmpl w:val="80BA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37116"/>
    <w:multiLevelType w:val="hybridMultilevel"/>
    <w:tmpl w:val="3076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ED9"/>
    <w:multiLevelType w:val="multilevel"/>
    <w:tmpl w:val="622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74F9C"/>
    <w:multiLevelType w:val="multilevel"/>
    <w:tmpl w:val="B87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F6EA1"/>
    <w:multiLevelType w:val="multilevel"/>
    <w:tmpl w:val="DE1A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2583"/>
    <w:multiLevelType w:val="multilevel"/>
    <w:tmpl w:val="96B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24C6A"/>
    <w:multiLevelType w:val="multilevel"/>
    <w:tmpl w:val="A24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A4140"/>
    <w:multiLevelType w:val="multilevel"/>
    <w:tmpl w:val="E55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90880"/>
    <w:multiLevelType w:val="multilevel"/>
    <w:tmpl w:val="73AC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569C0"/>
    <w:multiLevelType w:val="multilevel"/>
    <w:tmpl w:val="8E74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41A84"/>
    <w:multiLevelType w:val="multilevel"/>
    <w:tmpl w:val="D530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729B3"/>
    <w:multiLevelType w:val="multilevel"/>
    <w:tmpl w:val="F01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57A6F"/>
    <w:multiLevelType w:val="multilevel"/>
    <w:tmpl w:val="AF8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986646"/>
    <w:multiLevelType w:val="multilevel"/>
    <w:tmpl w:val="97AE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27B63"/>
    <w:multiLevelType w:val="multilevel"/>
    <w:tmpl w:val="94F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05D9B"/>
    <w:multiLevelType w:val="multilevel"/>
    <w:tmpl w:val="C0B0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A18C7"/>
    <w:multiLevelType w:val="multilevel"/>
    <w:tmpl w:val="5A3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642DF"/>
    <w:multiLevelType w:val="multilevel"/>
    <w:tmpl w:val="5D9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6298C"/>
    <w:multiLevelType w:val="multilevel"/>
    <w:tmpl w:val="56CA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482298">
    <w:abstractNumId w:val="5"/>
  </w:num>
  <w:num w:numId="2" w16cid:durableId="1044060356">
    <w:abstractNumId w:val="1"/>
  </w:num>
  <w:num w:numId="3" w16cid:durableId="1053654770">
    <w:abstractNumId w:val="11"/>
  </w:num>
  <w:num w:numId="4" w16cid:durableId="1067341966">
    <w:abstractNumId w:val="13"/>
  </w:num>
  <w:num w:numId="5" w16cid:durableId="1198079894">
    <w:abstractNumId w:val="10"/>
  </w:num>
  <w:num w:numId="6" w16cid:durableId="1257666362">
    <w:abstractNumId w:val="17"/>
  </w:num>
  <w:num w:numId="7" w16cid:durableId="1361783216">
    <w:abstractNumId w:val="8"/>
  </w:num>
  <w:num w:numId="8" w16cid:durableId="1499686186">
    <w:abstractNumId w:val="9"/>
  </w:num>
  <w:num w:numId="9" w16cid:durableId="1799758638">
    <w:abstractNumId w:val="3"/>
  </w:num>
  <w:num w:numId="10" w16cid:durableId="1804348241">
    <w:abstractNumId w:val="0"/>
  </w:num>
  <w:num w:numId="11" w16cid:durableId="1946888213">
    <w:abstractNumId w:val="12"/>
  </w:num>
  <w:num w:numId="12" w16cid:durableId="1998023993">
    <w:abstractNumId w:val="18"/>
  </w:num>
  <w:num w:numId="13" w16cid:durableId="2016498839">
    <w:abstractNumId w:val="14"/>
  </w:num>
  <w:num w:numId="14" w16cid:durableId="2046785045">
    <w:abstractNumId w:val="6"/>
  </w:num>
  <w:num w:numId="15" w16cid:durableId="2111001365">
    <w:abstractNumId w:val="15"/>
  </w:num>
  <w:num w:numId="16" w16cid:durableId="2130126390">
    <w:abstractNumId w:val="2"/>
  </w:num>
  <w:num w:numId="17" w16cid:durableId="411585536">
    <w:abstractNumId w:val="16"/>
  </w:num>
  <w:num w:numId="18" w16cid:durableId="504512841">
    <w:abstractNumId w:val="19"/>
  </w:num>
  <w:num w:numId="19" w16cid:durableId="526255551">
    <w:abstractNumId w:val="7"/>
  </w:num>
  <w:num w:numId="20" w16cid:durableId="561453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05"/>
    <w:rsid w:val="00093108"/>
    <w:rsid w:val="000D284D"/>
    <w:rsid w:val="000F33EF"/>
    <w:rsid w:val="00122A0F"/>
    <w:rsid w:val="00132E5C"/>
    <w:rsid w:val="0016535F"/>
    <w:rsid w:val="00184A9D"/>
    <w:rsid w:val="001B1510"/>
    <w:rsid w:val="001B4676"/>
    <w:rsid w:val="001E1E04"/>
    <w:rsid w:val="00210030"/>
    <w:rsid w:val="002878D5"/>
    <w:rsid w:val="002D0758"/>
    <w:rsid w:val="002E4959"/>
    <w:rsid w:val="0030666E"/>
    <w:rsid w:val="003649A8"/>
    <w:rsid w:val="003B590A"/>
    <w:rsid w:val="003E29E9"/>
    <w:rsid w:val="003E5D74"/>
    <w:rsid w:val="00400E4D"/>
    <w:rsid w:val="004054A0"/>
    <w:rsid w:val="00421511"/>
    <w:rsid w:val="004238B6"/>
    <w:rsid w:val="00467FBD"/>
    <w:rsid w:val="0047116B"/>
    <w:rsid w:val="00476E82"/>
    <w:rsid w:val="00484511"/>
    <w:rsid w:val="004924FA"/>
    <w:rsid w:val="0049522E"/>
    <w:rsid w:val="004A6683"/>
    <w:rsid w:val="004B2F28"/>
    <w:rsid w:val="004D3AEA"/>
    <w:rsid w:val="004E25F4"/>
    <w:rsid w:val="0052688A"/>
    <w:rsid w:val="00530C69"/>
    <w:rsid w:val="00563681"/>
    <w:rsid w:val="00566CEB"/>
    <w:rsid w:val="005C7A0E"/>
    <w:rsid w:val="005E46D0"/>
    <w:rsid w:val="005F0EFA"/>
    <w:rsid w:val="006361AB"/>
    <w:rsid w:val="00641619"/>
    <w:rsid w:val="0065122B"/>
    <w:rsid w:val="006524C4"/>
    <w:rsid w:val="00681E74"/>
    <w:rsid w:val="006851FC"/>
    <w:rsid w:val="007165D2"/>
    <w:rsid w:val="00737463"/>
    <w:rsid w:val="007704BA"/>
    <w:rsid w:val="007B22B2"/>
    <w:rsid w:val="007E1A98"/>
    <w:rsid w:val="007F1B02"/>
    <w:rsid w:val="00807A35"/>
    <w:rsid w:val="00823A63"/>
    <w:rsid w:val="008504CB"/>
    <w:rsid w:val="008615A1"/>
    <w:rsid w:val="00867C86"/>
    <w:rsid w:val="00875B5D"/>
    <w:rsid w:val="00894714"/>
    <w:rsid w:val="008A1AF0"/>
    <w:rsid w:val="008D4F0C"/>
    <w:rsid w:val="008E1A8E"/>
    <w:rsid w:val="00935E84"/>
    <w:rsid w:val="0098280A"/>
    <w:rsid w:val="009A70A2"/>
    <w:rsid w:val="009B0CF6"/>
    <w:rsid w:val="009F5DB8"/>
    <w:rsid w:val="00A03AAB"/>
    <w:rsid w:val="00A1230B"/>
    <w:rsid w:val="00A14A13"/>
    <w:rsid w:val="00A515DE"/>
    <w:rsid w:val="00A66C0E"/>
    <w:rsid w:val="00A85186"/>
    <w:rsid w:val="00AB3AF2"/>
    <w:rsid w:val="00AC4963"/>
    <w:rsid w:val="00B0434C"/>
    <w:rsid w:val="00B13A4F"/>
    <w:rsid w:val="00B46B25"/>
    <w:rsid w:val="00B53841"/>
    <w:rsid w:val="00B550AE"/>
    <w:rsid w:val="00B63BAD"/>
    <w:rsid w:val="00B67FEA"/>
    <w:rsid w:val="00B752FD"/>
    <w:rsid w:val="00B836B2"/>
    <w:rsid w:val="00BD57ED"/>
    <w:rsid w:val="00BF3269"/>
    <w:rsid w:val="00C71109"/>
    <w:rsid w:val="00C91A3F"/>
    <w:rsid w:val="00CD253B"/>
    <w:rsid w:val="00D23D7A"/>
    <w:rsid w:val="00D36B05"/>
    <w:rsid w:val="00DA7DD0"/>
    <w:rsid w:val="00E03920"/>
    <w:rsid w:val="00E22F5F"/>
    <w:rsid w:val="00E726AE"/>
    <w:rsid w:val="00E92602"/>
    <w:rsid w:val="00EA3B50"/>
    <w:rsid w:val="00EB4F1E"/>
    <w:rsid w:val="00F01D91"/>
    <w:rsid w:val="00F23821"/>
    <w:rsid w:val="00F43916"/>
    <w:rsid w:val="00F548DD"/>
    <w:rsid w:val="00FA1242"/>
    <w:rsid w:val="00FF2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7A34"/>
  <w15:chartTrackingRefBased/>
  <w15:docId w15:val="{CD13A3B9-9DFC-4C7D-A903-0B677A98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76"/>
    <w:pPr>
      <w:spacing w:before="120" w:line="288" w:lineRule="auto"/>
    </w:pPr>
    <w:rPr>
      <w:rFonts w:ascii="Open Sans" w:hAnsi="Open Sans" w:cs="Open Sans"/>
      <w:sz w:val="22"/>
    </w:rPr>
  </w:style>
  <w:style w:type="paragraph" w:styleId="Heading1">
    <w:name w:val="heading 1"/>
    <w:basedOn w:val="Normal"/>
    <w:next w:val="Normal"/>
    <w:link w:val="Heading1Char"/>
    <w:uiPriority w:val="9"/>
    <w:qFormat/>
    <w:rsid w:val="001B4676"/>
    <w:pPr>
      <w:keepNext/>
      <w:keepLines/>
      <w:spacing w:before="320" w:after="320" w:line="240" w:lineRule="auto"/>
      <w:outlineLvl w:val="0"/>
    </w:pPr>
    <w:rPr>
      <w:rFonts w:eastAsiaTheme="majorEastAsia"/>
      <w:b/>
      <w:sz w:val="34"/>
      <w:szCs w:val="34"/>
    </w:rPr>
  </w:style>
  <w:style w:type="paragraph" w:styleId="Heading2">
    <w:name w:val="heading 2"/>
    <w:basedOn w:val="Normal"/>
    <w:next w:val="Normal"/>
    <w:link w:val="Heading2Char"/>
    <w:uiPriority w:val="9"/>
    <w:unhideWhenUsed/>
    <w:qFormat/>
    <w:rsid w:val="001B4676"/>
    <w:pPr>
      <w:keepNext/>
      <w:keepLines/>
      <w:spacing w:before="160" w:after="160" w:line="240" w:lineRule="auto"/>
      <w:outlineLvl w:val="1"/>
    </w:pPr>
    <w:rPr>
      <w:rFonts w:eastAsiaTheme="majorEastAsia"/>
      <w:b/>
      <w:sz w:val="30"/>
      <w:szCs w:val="30"/>
    </w:rPr>
  </w:style>
  <w:style w:type="paragraph" w:styleId="Heading3">
    <w:name w:val="heading 3"/>
    <w:basedOn w:val="Normal"/>
    <w:next w:val="Normal"/>
    <w:link w:val="Heading3Char"/>
    <w:uiPriority w:val="9"/>
    <w:unhideWhenUsed/>
    <w:qFormat/>
    <w:rsid w:val="001B4676"/>
    <w:pPr>
      <w:keepNext/>
      <w:keepLines/>
      <w:spacing w:before="80" w:after="80" w:line="240" w:lineRule="auto"/>
      <w:outlineLvl w:val="2"/>
    </w:pPr>
    <w:rPr>
      <w:rFonts w:eastAsiaTheme="majorEastAsia"/>
      <w:b/>
      <w:sz w:val="26"/>
      <w:szCs w:val="26"/>
    </w:rPr>
  </w:style>
  <w:style w:type="paragraph" w:styleId="Heading4">
    <w:name w:val="heading 4"/>
    <w:basedOn w:val="Normal"/>
    <w:next w:val="Normal"/>
    <w:link w:val="Heading4Char"/>
    <w:uiPriority w:val="9"/>
    <w:semiHidden/>
    <w:unhideWhenUsed/>
    <w:rsid w:val="001B4676"/>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1B4676"/>
    <w:pPr>
      <w:keepNext/>
      <w:keepLines/>
      <w:spacing w:before="40" w:after="0"/>
      <w:outlineLvl w:val="4"/>
    </w:pPr>
    <w:rPr>
      <w:rFonts w:asciiTheme="majorHAnsi" w:eastAsiaTheme="majorEastAsia" w:hAnsiTheme="majorHAnsi" w:cstheme="majorBidi"/>
      <w:color w:val="7C8B94" w:themeColor="text2"/>
      <w:szCs w:val="22"/>
    </w:rPr>
  </w:style>
  <w:style w:type="paragraph" w:styleId="Heading6">
    <w:name w:val="heading 6"/>
    <w:basedOn w:val="Normal"/>
    <w:next w:val="Normal"/>
    <w:link w:val="Heading6Char"/>
    <w:uiPriority w:val="9"/>
    <w:semiHidden/>
    <w:unhideWhenUsed/>
    <w:qFormat/>
    <w:rsid w:val="001B4676"/>
    <w:pPr>
      <w:keepNext/>
      <w:keepLines/>
      <w:spacing w:before="40" w:after="0"/>
      <w:outlineLvl w:val="5"/>
    </w:pPr>
    <w:rPr>
      <w:rFonts w:asciiTheme="majorHAnsi" w:eastAsiaTheme="majorEastAsia" w:hAnsiTheme="majorHAnsi" w:cstheme="majorBidi"/>
      <w:i/>
      <w:iCs/>
      <w:color w:val="7C8B94" w:themeColor="text2"/>
      <w:sz w:val="21"/>
      <w:szCs w:val="21"/>
    </w:rPr>
  </w:style>
  <w:style w:type="paragraph" w:styleId="Heading7">
    <w:name w:val="heading 7"/>
    <w:basedOn w:val="Normal"/>
    <w:next w:val="Normal"/>
    <w:link w:val="Heading7Char"/>
    <w:uiPriority w:val="9"/>
    <w:semiHidden/>
    <w:unhideWhenUsed/>
    <w:qFormat/>
    <w:rsid w:val="001B4676"/>
    <w:pPr>
      <w:keepNext/>
      <w:keepLines/>
      <w:spacing w:before="40" w:after="0"/>
      <w:outlineLvl w:val="6"/>
    </w:pPr>
    <w:rPr>
      <w:rFonts w:asciiTheme="majorHAnsi" w:eastAsiaTheme="majorEastAsia" w:hAnsiTheme="majorHAnsi" w:cstheme="majorBidi"/>
      <w:i/>
      <w:iCs/>
      <w:color w:val="720935" w:themeColor="accent1" w:themeShade="80"/>
      <w:sz w:val="21"/>
      <w:szCs w:val="21"/>
    </w:rPr>
  </w:style>
  <w:style w:type="paragraph" w:styleId="Heading8">
    <w:name w:val="heading 8"/>
    <w:basedOn w:val="Normal"/>
    <w:next w:val="Normal"/>
    <w:link w:val="Heading8Char"/>
    <w:uiPriority w:val="9"/>
    <w:semiHidden/>
    <w:unhideWhenUsed/>
    <w:qFormat/>
    <w:rsid w:val="001B4676"/>
    <w:pPr>
      <w:keepNext/>
      <w:keepLines/>
      <w:spacing w:before="40" w:after="0"/>
      <w:outlineLvl w:val="7"/>
    </w:pPr>
    <w:rPr>
      <w:rFonts w:asciiTheme="majorHAnsi" w:eastAsiaTheme="majorEastAsia" w:hAnsiTheme="majorHAnsi" w:cstheme="majorBidi"/>
      <w:b/>
      <w:bCs/>
      <w:color w:val="7C8B94" w:themeColor="text2"/>
      <w:sz w:val="20"/>
    </w:rPr>
  </w:style>
  <w:style w:type="paragraph" w:styleId="Heading9">
    <w:name w:val="heading 9"/>
    <w:basedOn w:val="Normal"/>
    <w:next w:val="Normal"/>
    <w:link w:val="Heading9Char"/>
    <w:uiPriority w:val="9"/>
    <w:semiHidden/>
    <w:unhideWhenUsed/>
    <w:qFormat/>
    <w:rsid w:val="001B4676"/>
    <w:pPr>
      <w:keepNext/>
      <w:keepLines/>
      <w:spacing w:before="40" w:after="0"/>
      <w:outlineLvl w:val="8"/>
    </w:pPr>
    <w:rPr>
      <w:rFonts w:asciiTheme="majorHAnsi" w:eastAsiaTheme="majorEastAsia" w:hAnsiTheme="majorHAnsi" w:cstheme="majorBidi"/>
      <w:b/>
      <w:bCs/>
      <w:i/>
      <w:iCs/>
      <w:color w:val="7C8B94"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676"/>
    <w:rPr>
      <w:rFonts w:ascii="Open Sans" w:eastAsiaTheme="majorEastAsia" w:hAnsi="Open Sans" w:cs="Open Sans"/>
      <w:b/>
      <w:sz w:val="34"/>
      <w:szCs w:val="34"/>
    </w:rPr>
  </w:style>
  <w:style w:type="character" w:customStyle="1" w:styleId="Heading2Char">
    <w:name w:val="Heading 2 Char"/>
    <w:basedOn w:val="DefaultParagraphFont"/>
    <w:link w:val="Heading2"/>
    <w:uiPriority w:val="9"/>
    <w:rsid w:val="001B4676"/>
    <w:rPr>
      <w:rFonts w:ascii="Open Sans" w:eastAsiaTheme="majorEastAsia" w:hAnsi="Open Sans" w:cs="Open Sans"/>
      <w:b/>
      <w:sz w:val="30"/>
      <w:szCs w:val="30"/>
    </w:rPr>
  </w:style>
  <w:style w:type="character" w:customStyle="1" w:styleId="Heading3Char">
    <w:name w:val="Heading 3 Char"/>
    <w:basedOn w:val="DefaultParagraphFont"/>
    <w:link w:val="Heading3"/>
    <w:uiPriority w:val="9"/>
    <w:rsid w:val="001B4676"/>
    <w:rPr>
      <w:rFonts w:ascii="Open Sans" w:eastAsiaTheme="majorEastAsia" w:hAnsi="Open Sans" w:cs="Open Sans"/>
      <w:b/>
      <w:sz w:val="26"/>
      <w:szCs w:val="26"/>
    </w:rPr>
  </w:style>
  <w:style w:type="character" w:customStyle="1" w:styleId="Heading4Char">
    <w:name w:val="Heading 4 Char"/>
    <w:basedOn w:val="DefaultParagraphFont"/>
    <w:link w:val="Heading4"/>
    <w:uiPriority w:val="9"/>
    <w:semiHidden/>
    <w:rsid w:val="001B46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B4676"/>
    <w:rPr>
      <w:rFonts w:asciiTheme="majorHAnsi" w:eastAsiaTheme="majorEastAsia" w:hAnsiTheme="majorHAnsi" w:cstheme="majorBidi"/>
      <w:color w:val="7C8B94" w:themeColor="text2"/>
      <w:sz w:val="22"/>
      <w:szCs w:val="22"/>
    </w:rPr>
  </w:style>
  <w:style w:type="character" w:customStyle="1" w:styleId="Heading6Char">
    <w:name w:val="Heading 6 Char"/>
    <w:basedOn w:val="DefaultParagraphFont"/>
    <w:link w:val="Heading6"/>
    <w:uiPriority w:val="9"/>
    <w:semiHidden/>
    <w:rsid w:val="001B4676"/>
    <w:rPr>
      <w:rFonts w:asciiTheme="majorHAnsi" w:eastAsiaTheme="majorEastAsia" w:hAnsiTheme="majorHAnsi" w:cstheme="majorBidi"/>
      <w:i/>
      <w:iCs/>
      <w:color w:val="7C8B94" w:themeColor="text2"/>
      <w:sz w:val="21"/>
      <w:szCs w:val="21"/>
    </w:rPr>
  </w:style>
  <w:style w:type="character" w:customStyle="1" w:styleId="Heading7Char">
    <w:name w:val="Heading 7 Char"/>
    <w:basedOn w:val="DefaultParagraphFont"/>
    <w:link w:val="Heading7"/>
    <w:uiPriority w:val="9"/>
    <w:semiHidden/>
    <w:rsid w:val="001B4676"/>
    <w:rPr>
      <w:rFonts w:asciiTheme="majorHAnsi" w:eastAsiaTheme="majorEastAsia" w:hAnsiTheme="majorHAnsi" w:cstheme="majorBidi"/>
      <w:i/>
      <w:iCs/>
      <w:color w:val="720935" w:themeColor="accent1" w:themeShade="80"/>
      <w:sz w:val="21"/>
      <w:szCs w:val="21"/>
    </w:rPr>
  </w:style>
  <w:style w:type="character" w:customStyle="1" w:styleId="Heading8Char">
    <w:name w:val="Heading 8 Char"/>
    <w:basedOn w:val="DefaultParagraphFont"/>
    <w:link w:val="Heading8"/>
    <w:uiPriority w:val="9"/>
    <w:semiHidden/>
    <w:rsid w:val="001B4676"/>
    <w:rPr>
      <w:rFonts w:asciiTheme="majorHAnsi" w:eastAsiaTheme="majorEastAsia" w:hAnsiTheme="majorHAnsi" w:cstheme="majorBidi"/>
      <w:b/>
      <w:bCs/>
      <w:color w:val="7C8B94" w:themeColor="text2"/>
    </w:rPr>
  </w:style>
  <w:style w:type="character" w:customStyle="1" w:styleId="Heading9Char">
    <w:name w:val="Heading 9 Char"/>
    <w:basedOn w:val="DefaultParagraphFont"/>
    <w:link w:val="Heading9"/>
    <w:uiPriority w:val="9"/>
    <w:semiHidden/>
    <w:rsid w:val="001B4676"/>
    <w:rPr>
      <w:rFonts w:asciiTheme="majorHAnsi" w:eastAsiaTheme="majorEastAsia" w:hAnsiTheme="majorHAnsi" w:cstheme="majorBidi"/>
      <w:b/>
      <w:bCs/>
      <w:i/>
      <w:iCs/>
      <w:color w:val="7C8B94" w:themeColor="text2"/>
    </w:rPr>
  </w:style>
  <w:style w:type="paragraph" w:styleId="Caption">
    <w:name w:val="caption"/>
    <w:basedOn w:val="Normal"/>
    <w:next w:val="Normal"/>
    <w:uiPriority w:val="35"/>
    <w:semiHidden/>
    <w:unhideWhenUsed/>
    <w:qFormat/>
    <w:rsid w:val="001B467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1B4676"/>
    <w:pPr>
      <w:numPr>
        <w:ilvl w:val="1"/>
      </w:numPr>
      <w:spacing w:line="240" w:lineRule="auto"/>
    </w:pPr>
    <w:rPr>
      <w:rFonts w:eastAsiaTheme="majorEastAsia"/>
      <w:b/>
      <w:szCs w:val="22"/>
    </w:rPr>
  </w:style>
  <w:style w:type="character" w:customStyle="1" w:styleId="SubtitleChar">
    <w:name w:val="Subtitle Char"/>
    <w:basedOn w:val="DefaultParagraphFont"/>
    <w:link w:val="Subtitle"/>
    <w:uiPriority w:val="11"/>
    <w:rsid w:val="001B4676"/>
    <w:rPr>
      <w:rFonts w:ascii="Open Sans" w:eastAsiaTheme="majorEastAsia" w:hAnsi="Open Sans" w:cs="Open Sans"/>
      <w:b/>
      <w:sz w:val="22"/>
      <w:szCs w:val="22"/>
    </w:rPr>
  </w:style>
  <w:style w:type="paragraph" w:styleId="ListParagraph">
    <w:name w:val="List Paragraph"/>
    <w:basedOn w:val="Normal"/>
    <w:uiPriority w:val="34"/>
    <w:qFormat/>
    <w:rsid w:val="001B4676"/>
    <w:pPr>
      <w:ind w:left="720"/>
      <w:contextualSpacing/>
    </w:pPr>
  </w:style>
  <w:style w:type="paragraph" w:styleId="Quote">
    <w:name w:val="Quote"/>
    <w:basedOn w:val="Normal"/>
    <w:next w:val="Normal"/>
    <w:link w:val="QuoteChar"/>
    <w:uiPriority w:val="29"/>
    <w:qFormat/>
    <w:rsid w:val="001B4676"/>
    <w:pPr>
      <w:spacing w:before="160"/>
      <w:ind w:left="720" w:right="720"/>
    </w:pPr>
    <w:rPr>
      <w:rFonts w:asciiTheme="minorHAnsi" w:hAnsiTheme="minorHAnsi" w:cstheme="minorBidi"/>
      <w:i/>
      <w:iCs/>
      <w:color w:val="404040" w:themeColor="text1" w:themeTint="BF"/>
      <w:sz w:val="20"/>
    </w:rPr>
  </w:style>
  <w:style w:type="character" w:customStyle="1" w:styleId="QuoteChar">
    <w:name w:val="Quote Char"/>
    <w:basedOn w:val="DefaultParagraphFont"/>
    <w:link w:val="Quote"/>
    <w:uiPriority w:val="29"/>
    <w:rsid w:val="001B4676"/>
    <w:rPr>
      <w:i/>
      <w:iCs/>
      <w:color w:val="404040" w:themeColor="text1" w:themeTint="BF"/>
    </w:rPr>
  </w:style>
  <w:style w:type="paragraph" w:styleId="TOCHeading">
    <w:name w:val="TOC Heading"/>
    <w:basedOn w:val="Heading1"/>
    <w:next w:val="Normal"/>
    <w:uiPriority w:val="39"/>
    <w:semiHidden/>
    <w:unhideWhenUsed/>
    <w:qFormat/>
    <w:rsid w:val="001B4676"/>
    <w:pPr>
      <w:outlineLvl w:val="9"/>
    </w:pPr>
  </w:style>
  <w:style w:type="paragraph" w:styleId="Title">
    <w:name w:val="Title"/>
    <w:basedOn w:val="Normal"/>
    <w:next w:val="Normal"/>
    <w:link w:val="TitleChar"/>
    <w:uiPriority w:val="10"/>
    <w:rsid w:val="00D36B0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B05"/>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rsid w:val="00D36B05"/>
    <w:rPr>
      <w:i/>
      <w:iCs/>
      <w:color w:val="AA0E4F" w:themeColor="accent1" w:themeShade="BF"/>
    </w:rPr>
  </w:style>
  <w:style w:type="paragraph" w:styleId="IntenseQuote">
    <w:name w:val="Intense Quote"/>
    <w:basedOn w:val="Normal"/>
    <w:next w:val="Normal"/>
    <w:link w:val="IntenseQuoteChar"/>
    <w:uiPriority w:val="30"/>
    <w:rsid w:val="00D36B05"/>
    <w:pPr>
      <w:pBdr>
        <w:top w:val="single" w:sz="4" w:space="10" w:color="AA0E4F" w:themeColor="accent1" w:themeShade="BF"/>
        <w:bottom w:val="single" w:sz="4" w:space="10" w:color="AA0E4F" w:themeColor="accent1" w:themeShade="BF"/>
      </w:pBdr>
      <w:spacing w:before="360" w:after="360"/>
      <w:ind w:left="864" w:right="864"/>
      <w:jc w:val="center"/>
    </w:pPr>
    <w:rPr>
      <w:i/>
      <w:iCs/>
      <w:color w:val="AA0E4F" w:themeColor="accent1" w:themeShade="BF"/>
    </w:rPr>
  </w:style>
  <w:style w:type="character" w:customStyle="1" w:styleId="IntenseQuoteChar">
    <w:name w:val="Intense Quote Char"/>
    <w:basedOn w:val="DefaultParagraphFont"/>
    <w:link w:val="IntenseQuote"/>
    <w:uiPriority w:val="30"/>
    <w:rsid w:val="00D36B05"/>
    <w:rPr>
      <w:rFonts w:ascii="Open Sans" w:hAnsi="Open Sans" w:cs="Open Sans"/>
      <w:i/>
      <w:iCs/>
      <w:color w:val="AA0E4F" w:themeColor="accent1" w:themeShade="BF"/>
      <w:sz w:val="22"/>
    </w:rPr>
  </w:style>
  <w:style w:type="character" w:styleId="IntenseReference">
    <w:name w:val="Intense Reference"/>
    <w:basedOn w:val="DefaultParagraphFont"/>
    <w:uiPriority w:val="32"/>
    <w:rsid w:val="00D36B05"/>
    <w:rPr>
      <w:b/>
      <w:bCs/>
      <w:smallCaps/>
      <w:color w:val="AA0E4F" w:themeColor="accent1" w:themeShade="BF"/>
      <w:spacing w:val="5"/>
    </w:rPr>
  </w:style>
  <w:style w:type="character" w:styleId="CommentReference">
    <w:name w:val="annotation reference"/>
    <w:basedOn w:val="DefaultParagraphFont"/>
    <w:uiPriority w:val="99"/>
    <w:semiHidden/>
    <w:unhideWhenUsed/>
    <w:rsid w:val="004238B6"/>
    <w:rPr>
      <w:sz w:val="16"/>
      <w:szCs w:val="16"/>
    </w:rPr>
  </w:style>
  <w:style w:type="paragraph" w:styleId="CommentText">
    <w:name w:val="annotation text"/>
    <w:basedOn w:val="Normal"/>
    <w:link w:val="CommentTextChar"/>
    <w:uiPriority w:val="99"/>
    <w:unhideWhenUsed/>
    <w:rsid w:val="004238B6"/>
    <w:pPr>
      <w:spacing w:line="240" w:lineRule="auto"/>
    </w:pPr>
    <w:rPr>
      <w:sz w:val="20"/>
    </w:rPr>
  </w:style>
  <w:style w:type="character" w:customStyle="1" w:styleId="CommentTextChar">
    <w:name w:val="Comment Text Char"/>
    <w:basedOn w:val="DefaultParagraphFont"/>
    <w:link w:val="CommentText"/>
    <w:uiPriority w:val="99"/>
    <w:rsid w:val="004238B6"/>
    <w:rPr>
      <w:rFonts w:ascii="Open Sans" w:hAnsi="Open Sans" w:cs="Open Sans"/>
    </w:rPr>
  </w:style>
  <w:style w:type="paragraph" w:styleId="CommentSubject">
    <w:name w:val="annotation subject"/>
    <w:basedOn w:val="CommentText"/>
    <w:next w:val="CommentText"/>
    <w:link w:val="CommentSubjectChar"/>
    <w:uiPriority w:val="99"/>
    <w:semiHidden/>
    <w:unhideWhenUsed/>
    <w:rsid w:val="004238B6"/>
    <w:rPr>
      <w:b/>
      <w:bCs/>
    </w:rPr>
  </w:style>
  <w:style w:type="character" w:customStyle="1" w:styleId="CommentSubjectChar">
    <w:name w:val="Comment Subject Char"/>
    <w:basedOn w:val="CommentTextChar"/>
    <w:link w:val="CommentSubject"/>
    <w:uiPriority w:val="99"/>
    <w:semiHidden/>
    <w:rsid w:val="004238B6"/>
    <w:rPr>
      <w:rFonts w:ascii="Open Sans" w:hAnsi="Open Sans" w:cs="Open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ne25 branding">
      <a:dk1>
        <a:sysClr val="windowText" lastClr="000000"/>
      </a:dk1>
      <a:lt1>
        <a:sysClr val="window" lastClr="FFFFFF"/>
      </a:lt1>
      <a:dk2>
        <a:srgbClr val="7C8B94"/>
      </a:dk2>
      <a:lt2>
        <a:srgbClr val="ECEDED"/>
      </a:lt2>
      <a:accent1>
        <a:srgbClr val="E4136B"/>
      </a:accent1>
      <a:accent2>
        <a:srgbClr val="C71C6C"/>
      </a:accent2>
      <a:accent3>
        <a:srgbClr val="64EAED"/>
      </a:accent3>
      <a:accent4>
        <a:srgbClr val="4FE0D9"/>
      </a:accent4>
      <a:accent5>
        <a:srgbClr val="FFB160"/>
      </a:accent5>
      <a:accent6>
        <a:srgbClr val="FEDA52"/>
      </a:accent6>
      <a:hlink>
        <a:srgbClr val="76287A"/>
      </a:hlink>
      <a:folHlink>
        <a:srgbClr val="FF898F"/>
      </a:folHlink>
    </a:clrScheme>
    <a:fontScheme name="One25 branding">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50bca2-4219-4fa3-84a8-c17f65be524b">
      <Terms xmlns="http://schemas.microsoft.com/office/infopath/2007/PartnerControls"/>
    </lcf76f155ced4ddcb4097134ff3c332f>
    <TaxCatchAll xmlns="51a95a19-5a99-403d-a86d-d04e6a0f5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B79DC51F4904089F5DB61046F7A93" ma:contentTypeVersion="14" ma:contentTypeDescription="Create a new document." ma:contentTypeScope="" ma:versionID="94bccc423c87ee36a41793a175a3af68">
  <xsd:schema xmlns:xsd="http://www.w3.org/2001/XMLSchema" xmlns:xs="http://www.w3.org/2001/XMLSchema" xmlns:p="http://schemas.microsoft.com/office/2006/metadata/properties" xmlns:ns2="7250bca2-4219-4fa3-84a8-c17f65be524b" xmlns:ns3="51a95a19-5a99-403d-a86d-d04e6a0f5be1" targetNamespace="http://schemas.microsoft.com/office/2006/metadata/properties" ma:root="true" ma:fieldsID="4e630825f7fa2354c52a23837f04ae4f" ns2:_="" ns3:_="">
    <xsd:import namespace="7250bca2-4219-4fa3-84a8-c17f65be524b"/>
    <xsd:import namespace="51a95a19-5a99-403d-a86d-d04e6a0f5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0bca2-4219-4fa3-84a8-c17f65be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2a0731-0a69-4f8d-8d3f-5e14fe9526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95a19-5a99-403d-a86d-d04e6a0f5b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73f1e-6b54-4a9a-801f-00fda444e46c}" ma:internalName="TaxCatchAll" ma:showField="CatchAllData" ma:web="51a95a19-5a99-403d-a86d-d04e6a0f5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B3447-EF0B-4E70-A8A9-74BA5E17B120}">
  <ds:schemaRefs>
    <ds:schemaRef ds:uri="http://schemas.microsoft.com/office/2006/metadata/properties"/>
    <ds:schemaRef ds:uri="http://schemas.microsoft.com/office/infopath/2007/PartnerControls"/>
    <ds:schemaRef ds:uri="915af4f9-257a-4956-8821-4c668a8ef78f"/>
    <ds:schemaRef ds:uri="66ea1329-10be-481f-b540-770c0bfc5988"/>
  </ds:schemaRefs>
</ds:datastoreItem>
</file>

<file path=customXml/itemProps2.xml><?xml version="1.0" encoding="utf-8"?>
<ds:datastoreItem xmlns:ds="http://schemas.openxmlformats.org/officeDocument/2006/customXml" ds:itemID="{E37BEBFC-4ABA-46C8-8607-C80C830D4D2E}">
  <ds:schemaRefs>
    <ds:schemaRef ds:uri="http://schemas.microsoft.com/sharepoint/v3/contenttype/forms"/>
  </ds:schemaRefs>
</ds:datastoreItem>
</file>

<file path=customXml/itemProps3.xml><?xml version="1.0" encoding="utf-8"?>
<ds:datastoreItem xmlns:ds="http://schemas.openxmlformats.org/officeDocument/2006/customXml" ds:itemID="{6020F377-D433-4F15-AC0F-637737F8B85D}"/>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Riley</dc:creator>
  <cp:keywords/>
  <dc:description/>
  <cp:lastModifiedBy>Jennifer Riley</cp:lastModifiedBy>
  <cp:revision>2</cp:revision>
  <dcterms:created xsi:type="dcterms:W3CDTF">2026-02-12T11:18:00Z</dcterms:created>
  <dcterms:modified xsi:type="dcterms:W3CDTF">2026-02-12T11:18:00Z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2026e4fa-3907-47b5-9ddf-0b68ea27cde9</vt:lpwstr>
  </property>
  <property fmtid="{D5CDD505-2E9C-101B-9397-08002B2CF9AE}" pid="3" name="ContentTypeId">
    <vt:lpwstr>0x010100AB5B79DC51F4904089F5DB61046F7A93</vt:lpwstr>
  </property>
</Properties>
</file>